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outlineLvl w:val="0"/>
        <w:rPr>
          <w:rFonts w:ascii="Tahoma" w:eastAsia="Times New Roman" w:hAnsi="Tahoma" w:cs="Tahoma"/>
          <w:color w:val="636E75"/>
          <w:kern w:val="36"/>
          <w:sz w:val="48"/>
          <w:szCs w:val="48"/>
          <w:lang w:eastAsia="ru-RU"/>
        </w:rPr>
      </w:pPr>
      <w:r w:rsidRPr="00C40D97">
        <w:rPr>
          <w:rFonts w:ascii="Tahoma" w:eastAsia="Times New Roman" w:hAnsi="Tahoma" w:cs="Tahoma"/>
          <w:color w:val="636E75"/>
          <w:kern w:val="36"/>
          <w:sz w:val="48"/>
          <w:szCs w:val="48"/>
          <w:lang w:eastAsia="ru-RU"/>
        </w:rPr>
        <w:t>Бонусная программа «Свои люди»</w:t>
      </w:r>
    </w:p>
    <w:p w:rsidR="003528A9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Это п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рограмма лояльности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является единой для розничной сети </w:t>
      </w:r>
      <w:r w:rsidR="00EE18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КомпьютерГрад</w:t>
      </w:r>
      <w:r w:rsidR="00EE18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EE18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ПОЗИТРОНИКА</w:t>
      </w:r>
      <w:r w:rsidR="00EE186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»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Сервисного центра «Парус плюс»,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далее по тексту Компания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bookmarkStart w:id="0" w:name="_GoBack"/>
      <w:bookmarkEnd w:id="0"/>
    </w:p>
    <w:p w:rsid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Позволяет накапливать </w:t>
      </w:r>
      <w:proofErr w:type="gram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бонусы</w:t>
      </w:r>
      <w:proofErr w:type="gramEnd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как за покупки, так и за сервисные услуги. 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Полученные бонусы мож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использовать на свое усмотрение: получить скидку на оплату товаров (услуг), подарки или участвовать в специальных маркетинговых мероприятиях.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Программа является бессрочной и может быть прекращена Компанией в любой момент посредством размещения информации о прекращении за 1 (один) месяц до предполагаемой даты прекращения в магазинах розничной сети </w:t>
      </w:r>
      <w:proofErr w:type="spell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КомпьютерГрад</w:t>
      </w:r>
      <w:proofErr w:type="spellEnd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Позитроника</w:t>
      </w:r>
      <w:proofErr w:type="spellEnd"/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сервисном центре «Парус Плюс» 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Величина вознаграждения устанавливается на каждую товарную позицию и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(или) услугу индивидуально, и исчисляется в бонусах. При совершении последующих покупок мож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но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 своему желанию оплатить бонусами до 20% суммы любого товара, услуг сервисного центра, либо до 100% специального маркетингового товара.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Правила Программы «Свои люди».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Участником программы становится любое физическое лицо, достигшее возраста 14 лет, с учетом соблюдения требований, предусмотренных ст. 26 ГК РФ далее по тексту Участник, подтвер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дившее свое согласие на участие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Программе путем заполнения анкеты в магазине (сервисном центре) или зарегистрированное на сайте Компании.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Анкета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это заявление о вступлении в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Программу «Свои люди» (по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дтверждает факт присоединения к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словиям Программы в порядке ст. 428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ГК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РФ) по форме, определенной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Компанией.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Условия участия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настоящие Условия, доступные для ознакомления каждому Участнику Программы.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Программа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комплекс взаимосвязанных действий и мероприятий, предоставляющих возможность Участникам при совершении покупок товаров (работ, услуг) у Комп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ании,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 также при выполнении определенных действий в рамках акций Программы получать бонусы и определяющие объем Прав Участника на особые условия обслуживания у Компании.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Карта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пластиковая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карта, обладающая уникальным в рамках Программы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номером и </w:t>
      </w:r>
      <w:proofErr w:type="gram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штрих-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кодом</w:t>
      </w:r>
      <w:proofErr w:type="gramEnd"/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которые используются для идентификации Участника в базе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данных Компании. Выдается Участнику в розничных магазинах, сервисном центре Компании. Карта используется как для зачисления, так и для списания бонусов.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Промо-карта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– дополнительная карта Участника, выдающаяся во время акционных программ Компании. Может обладать </w:t>
      </w:r>
      <w:proofErr w:type="spell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предначисленным</w:t>
      </w:r>
      <w:proofErr w:type="spellEnd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номиналом бонусов и ограниченным сроком действия в зависимости от условий Акции, в рамках которой она выдается.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Бонусный Счет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совокупность учетных и информационных данных в базе данных Компании об Участнике, количестве начисленных/списанных Бонусов и текущем бонусном балансе.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Бонусы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условные единицы, начисляемые Участнику при совершении покупок товаров (работ, услуг), реализуемых в рамках Программы, а также за выполнение определенных действий в рамках акций Программы и определяющие объем Прав Участника на особые условия обслуживания в сети розничных магазинов и сервисном центре Компании. Бонусный курс: 1 бонус равен 1 рублю.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Списание (использование) бонусов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означает предоставление Участнику дополнительной скидки и использование последним Прав на особые условия обслуживания.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05AA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Права на особые условия обслуживания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— права Участника на использование предоставляемых Компанией преимуществ, обусловленных его участием в Программе и определяемых в акциях, проводимых в рамках Программы. Данными преимуществами могут являться: предоставление дополнительных скидок и ограниченного перечня бесплатных услуг, участие в специально организованных акциях в рамках Программы и т.д. Объем Прав Участника на особые условия обслуживания определяется исходя из суммы бонусов, 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учтенных на его бонусном счете.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Участие в программе.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Стать участником Программы можно:</w:t>
      </w:r>
    </w:p>
    <w:p w:rsidR="00C40D97" w:rsidRPr="00C40D97" w:rsidRDefault="00C40D97" w:rsidP="003528A9">
      <w:pPr>
        <w:numPr>
          <w:ilvl w:val="0"/>
          <w:numId w:val="1"/>
        </w:numPr>
        <w:shd w:val="clear" w:color="auto" w:fill="FFFFFF"/>
        <w:tabs>
          <w:tab w:val="clear" w:pos="2629"/>
        </w:tabs>
        <w:spacing w:afterLines="100" w:after="240" w:line="240" w:lineRule="auto"/>
        <w:ind w:left="426" w:firstLine="14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Совершив разовую покупку в розничных магазинах сети на сумму свыше </w:t>
      </w:r>
      <w:r w:rsidR="000F685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00 рублей и заполнив Анкету;</w:t>
      </w:r>
    </w:p>
    <w:p w:rsidR="00C40D97" w:rsidRPr="00C40D97" w:rsidRDefault="00C40D97" w:rsidP="003528A9">
      <w:pPr>
        <w:numPr>
          <w:ilvl w:val="0"/>
          <w:numId w:val="1"/>
        </w:numPr>
        <w:shd w:val="clear" w:color="auto" w:fill="FFFFFF"/>
        <w:tabs>
          <w:tab w:val="clear" w:pos="2629"/>
        </w:tabs>
        <w:spacing w:afterLines="100" w:after="240" w:line="240" w:lineRule="auto"/>
        <w:ind w:left="426" w:firstLine="14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Получив </w:t>
      </w:r>
      <w:proofErr w:type="gram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разовые услуги в сервисном центре на сумму свыше 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00 рублей и заполнив</w:t>
      </w:r>
      <w:proofErr w:type="gramEnd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Анкету;</w:t>
      </w:r>
    </w:p>
    <w:p w:rsidR="00C40D97" w:rsidRPr="00C40D97" w:rsidRDefault="00C40D97" w:rsidP="003528A9">
      <w:pPr>
        <w:numPr>
          <w:ilvl w:val="0"/>
          <w:numId w:val="1"/>
        </w:numPr>
        <w:shd w:val="clear" w:color="auto" w:fill="FFFFFF"/>
        <w:tabs>
          <w:tab w:val="clear" w:pos="2629"/>
          <w:tab w:val="num" w:pos="567"/>
        </w:tabs>
        <w:spacing w:afterLines="100" w:after="240" w:line="240" w:lineRule="auto"/>
        <w:ind w:left="426" w:firstLine="14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Получив три любые услуги в сервисном центре в течени</w:t>
      </w:r>
      <w:proofErr w:type="gram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</w:t>
      </w:r>
      <w:proofErr w:type="gramEnd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трех месяцев и заполнив Анкету;</w:t>
      </w:r>
    </w:p>
    <w:p w:rsidR="00C40D97" w:rsidRPr="00C40D97" w:rsidRDefault="00C40D97" w:rsidP="003528A9">
      <w:pPr>
        <w:numPr>
          <w:ilvl w:val="0"/>
          <w:numId w:val="1"/>
        </w:numPr>
        <w:shd w:val="clear" w:color="auto" w:fill="FFFFFF"/>
        <w:tabs>
          <w:tab w:val="clear" w:pos="2629"/>
          <w:tab w:val="num" w:pos="567"/>
        </w:tabs>
        <w:spacing w:afterLines="100" w:after="240" w:line="240" w:lineRule="auto"/>
        <w:ind w:left="426" w:firstLine="141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Зарегистрировав в магазине сети или на сайте промо-карту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Программы лояльности, </w:t>
      </w:r>
      <w:proofErr w:type="gram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полученную</w:t>
      </w:r>
      <w:proofErr w:type="gramEnd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рамках акций.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Процедура регистрации Участника Программы в базе данных Компании может занимать до трех рабочих дней.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 Программы, заполняя Анкету или регистрируясь на сайте (в том числе оставив регистрационную информацию о себе, совершив покупку на сайте) и/или регистрируя промо-карту Программы, предоставляет Компании согласие на использование своих персональных данных для целей участия в Программе. В случае указания ложных (неточных, недостоверных) сведений о себе, а также при несвоевременном изменении устаревших сведений Участник самостоятельно несет риск любых негативных последствий, связанных с такими неверными сведениями.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Компания имеет право в одностороннем порядке заблокировать карту Участника и бонусный счет с направлением соответствующего уведомления о факте блокирования карты и бонусного счета, если есть обоснованные основания полагать, что карта недобросовестно используется не Участником и/или без согласия Участника.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Правила начисления бонусов.</w:t>
      </w:r>
    </w:p>
    <w:p w:rsidR="001305AA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Бонусы начисляются за покупки в розничных магазинах сети</w:t>
      </w:r>
      <w:r w:rsidR="002A5681" w:rsidRPr="002A5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="002A5681"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КомпьютерГрад</w:t>
      </w:r>
      <w:proofErr w:type="spellEnd"/>
      <w:r w:rsidR="002A5681"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r w:rsidR="002A5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ПОЗИТРОНИКА и 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отделах </w:t>
      </w:r>
      <w:r w:rsidR="002A5681"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Сервисн</w:t>
      </w:r>
      <w:r w:rsidR="002A5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</w:t>
      </w:r>
      <w:r w:rsidR="002A5681"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центр</w:t>
      </w:r>
      <w:r w:rsidR="001305A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</w:t>
      </w:r>
      <w:r w:rsidR="002A5681"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«Парус плюс»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Начисление бонусов в базовом режиме происходит на каждую товарную позицию индивидуально, количество бонусов указано на ценнике товара в магазинах, в прайс-листе сервисного центра. Бонусы за покупки суммируются.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Бонусы начисляются при продаже за наличный расчет, в кредит, с использованием пластиковых карт и подарочных сертификатов.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Компания оставляет за собой право пересмотра размера базового бонусного начисления в одностороннем порядке, посредством размещения информации о внесении изменений в Программу за 3 (три) календарных дня до предполагаемой даты внесения изменений в магазинах сети и на сайте.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 рамках проведения промо-акций Участнику могут начисляться Бонусы в большем объеме, нежели в базовом режиме. Количество дополнительных Бонусов определяется условиями </w:t>
      </w:r>
      <w:proofErr w:type="gram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конкретной</w:t>
      </w:r>
      <w:proofErr w:type="gramEnd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промо-акции.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промо-акции, проводимой в рамках Программы, могут участвовать как все Участники, так и их отдельные категории, определенные условиями Промо-акции.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Компания самостоятельно определяет: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сроки и условия проведения Промо-акции,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- категории Участников, которые могут участвовать в Промо-акции.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Условия проведения конкретной Промо-акции можно узнать в магазинах, сервисном центре, участвующих в Промо-акции или на сайте.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Бонусы, начисляемые в рамках Промо-акции, имеют одинаковую ценность с Бонусами, начисляемыми в соответствии с базовым начислением.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Начисление бонусов при покупке Подарочного сертификата не производится.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зачисления Бонуса на счет Участника в магазине перед оплатой товара </w:t>
      </w:r>
      <w:r w:rsidR="003528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кассе</w:t>
      </w:r>
      <w:proofErr w:type="gramEnd"/>
      <w:r w:rsidR="003528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необходимо предъявить 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карту. Начисление Бонусов после совершения покупки, по чеку, не производится.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Участники самостоятельно отслеживают начисление Бонуса за приобретаемый товар.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Информация о сумме начисленного бонуса и состоянии бонусного баланса обновляется в течение трех рабочих дней. Ее можно узнать: на кассах при наличии карты в момент расчета или на сайте.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Правила использования бонусов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Бонус начисляется в момент покупки и получает статус «неактивный». Активным Бонус становится автоматически через 14 дней после совершения покупки. При получении услуги в сервисном центре бонус активируется моментально.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Накопленными Активными Бонусами Участник может частично или полностью оплачивать покупки в розничных м</w:t>
      </w:r>
      <w:r w:rsidR="002A5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агазинах, сервисном центре.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Курс списания бонусов в скидки – 1:1, т.е. за каждый бонус предоставляется скидка в размере 1 (один) рубль на покупку. Скидка может достигать 20% от суммы покупки, либо 100% при специальных маркетинговых мероприятиях.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Бонусы нельзя обменять на наличные деньги. Оплата Подарочного сертификата за счет списания бонусов не производится. Бонусами нельзя оплатить товары, приобретаемые в кредит, либо по безналичному расчету.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оплаты выбранного товара Бонусами Участнику необходимо предъявить карту на кассе</w:t>
      </w:r>
      <w:r w:rsidR="002A5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процессе оплаты Участник может узнать доступную сумму бонусов и списать желаемое количество бонусов со своего бонусного счета. Оставшиеся после совершения покупки на бонусном счете Участника бонусы сохраняются.</w:t>
      </w:r>
    </w:p>
    <w:p w:rsidR="002A5681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 может оплатить Бонусами все предс</w:t>
      </w:r>
      <w:r w:rsidR="002A5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тавленные в ассортименте товары.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Срок действия Бонуса ограничен и составляет 180 дней с момента его активации, либо иной срок при специальных маркетинговых мероприятиях.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Бонусы, списанные по окончании срока действия, не подлежат восстановлению.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 не вправе дарить, продавать, либо иным образом отчуждать Бонусы, либо права на их получение другим Участникам или иным третьим лицам.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Возврат товара, купленного с использованием карты.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возврате товара ненадлежащего качества, за который были начислены Бонусы, производится списание Бонусов со счета Участника в том же размере, в котором были начислены в момент покупки.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возврата товара ненадлежащего качества, частично или полностью оплаченного Бонусами, они будут возвращены на Бонусный Счет Участника в течение трех рабочих дней.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Ес</w:t>
      </w:r>
      <w:r w:rsidR="003528A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ли Участник оплачивает Бонусами</w:t>
      </w: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 (два) и более товаров и затем возвращает один из них ненадлежащего качества, на Бонусный счет Участника возвращаются бонусы, указанные в чеке, содержащем данную покупку, в количестве, пропорциональном стоимости возвращаемого товара в чеке.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Отказ от участия в программе.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 может отказаться от участия в программе в любое время, написав заявление об отказе от участ</w:t>
      </w:r>
      <w:r w:rsidR="002A568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ия в свободной форме в магазине.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Прочие условия: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типы карт являются собственностью Компании.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случае утраты, кражи или повреждения Карты Участник обязан сообщить об этом в Компанию. После получения сообщения Компания производит блокировку такой Карты, а Участник вправе получить новую Карту с сохранением на ней всей информации. Стоимость замены карты 50 рублей. Компания не несёт ответственности за задержку в замене Карты или за несанкционированное использование Карты. Компания вправе в одностороннем порядке вносить изменения в настоящие Условия в любое время. Условия Программы с изменениями публикуются на сайте и в магазинах сети за 3 (три) дня до даты их вступления в силу.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Компания вправе в одностороннем порядке без согласия Участника списывать с Бонусного счета Участника сумму ошибочно зачисленных Бонусов.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Компания вправе в одностороннем порядке прекратить участие Участника в Программе при нарушении Участником настоящих Условий.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Компания не несет ответственности за ущерб, нанесенный в результате несанкционированного использования Карты Участника Программы и доступа к его Бонусному счету и персональным данным, по вине и/или небрежности Участника; в случаях совершения административных правонарушений (уголовных преступлений) третьими лицами; в случае действия обстоятельств непреодолимой силы (Форс-мажор).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техническим причинам (отказ или сбой в работе каналов связи, перебои в электропитании, а также в иных случаях технического и/или технологического сбоя работы оборудования и программного обеспечения) Компания имеет право временно приостановить выполнение операций по Картам, с соответствующим информированием в магазинах и/или на сайте.</w:t>
      </w:r>
    </w:p>
    <w:p w:rsidR="00C40D97" w:rsidRPr="00C40D97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Компания по своему усмотрению может в будущем вводить ограничения в список товаров и услуг, при оплате которых Бонусы не начисляются, либо вводить список товаров и услуг, которые нельзя оплатить Бонусами.</w:t>
      </w:r>
    </w:p>
    <w:p w:rsidR="00EE6089" w:rsidRPr="003528A9" w:rsidRDefault="00C40D97" w:rsidP="003528A9">
      <w:pPr>
        <w:shd w:val="clear" w:color="auto" w:fill="FFFFFF"/>
        <w:spacing w:afterLines="100" w:after="240" w:line="240" w:lineRule="auto"/>
        <w:ind w:firstLine="426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40D9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 споры, возникающие между Компанией и Участником в рамках настоящей Программы либо в связи с ней, подлежат рассмотрению в суде по месту нахождения Компании.</w:t>
      </w:r>
    </w:p>
    <w:sectPr w:rsidR="00EE6089" w:rsidRPr="003528A9" w:rsidSect="003528A9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CBD"/>
    <w:multiLevelType w:val="multilevel"/>
    <w:tmpl w:val="E2126672"/>
    <w:lvl w:ilvl="0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09"/>
        </w:tabs>
        <w:ind w:left="55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69"/>
        </w:tabs>
        <w:ind w:left="76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0D97"/>
    <w:rsid w:val="00041748"/>
    <w:rsid w:val="000F685C"/>
    <w:rsid w:val="001305AA"/>
    <w:rsid w:val="001B0E51"/>
    <w:rsid w:val="002A18B4"/>
    <w:rsid w:val="002A5681"/>
    <w:rsid w:val="002C74B9"/>
    <w:rsid w:val="003528A9"/>
    <w:rsid w:val="003C4CC4"/>
    <w:rsid w:val="009F2647"/>
    <w:rsid w:val="00B321D4"/>
    <w:rsid w:val="00B8307C"/>
    <w:rsid w:val="00C40D97"/>
    <w:rsid w:val="00EA1B20"/>
    <w:rsid w:val="00EE1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7C"/>
  </w:style>
  <w:style w:type="paragraph" w:styleId="1">
    <w:name w:val="heading 1"/>
    <w:basedOn w:val="a"/>
    <w:link w:val="10"/>
    <w:uiPriority w:val="9"/>
    <w:qFormat/>
    <w:rsid w:val="00C40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30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0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8307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0D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C4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D97"/>
  </w:style>
  <w:style w:type="character" w:styleId="a5">
    <w:name w:val="Hyperlink"/>
    <w:basedOn w:val="a0"/>
    <w:uiPriority w:val="99"/>
    <w:semiHidden/>
    <w:unhideWhenUsed/>
    <w:rsid w:val="00C40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2014-06-11T05:02:00Z</dcterms:created>
  <dcterms:modified xsi:type="dcterms:W3CDTF">2016-04-14T03:54:00Z</dcterms:modified>
</cp:coreProperties>
</file>